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CFB" w:rsidRDefault="00523CFB">
      <w:pPr>
        <w:rPr>
          <w:rFonts w:ascii="Garamond" w:hAnsi="Garamond"/>
        </w:rPr>
      </w:pPr>
    </w:p>
    <w:tbl>
      <w:tblPr>
        <w:tblW w:w="0" w:type="auto"/>
        <w:tblLook w:val="04A0"/>
      </w:tblPr>
      <w:tblGrid>
        <w:gridCol w:w="4148"/>
        <w:gridCol w:w="4708"/>
      </w:tblGrid>
      <w:tr w:rsidR="00523CFB" w:rsidTr="00954677">
        <w:tc>
          <w:tcPr>
            <w:tcW w:w="12360" w:type="dxa"/>
            <w:gridSpan w:val="2"/>
            <w:tcBorders>
              <w:top w:val="nil"/>
              <w:left w:val="nil"/>
              <w:bottom w:val="single" w:sz="4" w:space="0" w:color="auto"/>
              <w:right w:val="nil"/>
            </w:tcBorders>
            <w:hideMark/>
          </w:tcPr>
          <w:p w:rsidR="00523CFB" w:rsidRDefault="00345296">
            <w:pPr>
              <w:pStyle w:val="TitleCover"/>
              <w:pBdr>
                <w:bottom w:val="none" w:sz="0" w:space="0" w:color="auto"/>
              </w:pBdr>
              <w:spacing w:before="120" w:after="120"/>
              <w:rPr>
                <w:b/>
                <w:sz w:val="44"/>
                <w:szCs w:val="44"/>
              </w:rPr>
            </w:pPr>
            <w:r>
              <w:rPr>
                <w:b/>
                <w:sz w:val="44"/>
                <w:szCs w:val="44"/>
              </w:rPr>
              <w:t>2009 Amherst summer science program</w:t>
            </w:r>
          </w:p>
          <w:p w:rsidR="00523CFB" w:rsidRDefault="00345296">
            <w:pPr>
              <w:rPr>
                <w:rFonts w:ascii="Garamond" w:hAnsi="Garamond"/>
                <w:sz w:val="28"/>
                <w:szCs w:val="28"/>
              </w:rPr>
            </w:pPr>
            <w:r>
              <w:rPr>
                <w:rFonts w:ascii="Garamond" w:hAnsi="Garamond"/>
                <w:sz w:val="28"/>
                <w:szCs w:val="28"/>
              </w:rPr>
              <w:t>July 26 – August 15 at</w:t>
            </w:r>
            <w:r w:rsidR="00207A3B">
              <w:rPr>
                <w:rFonts w:ascii="Garamond" w:hAnsi="Garamond"/>
                <w:sz w:val="28"/>
                <w:szCs w:val="28"/>
              </w:rPr>
              <w:t xml:space="preserve"> Amherst College</w:t>
            </w:r>
          </w:p>
        </w:tc>
      </w:tr>
      <w:tr w:rsidR="00523CFB" w:rsidRPr="00B538D8" w:rsidTr="00954677">
        <w:tc>
          <w:tcPr>
            <w:tcW w:w="5130" w:type="dxa"/>
            <w:tcBorders>
              <w:top w:val="single" w:sz="4" w:space="0" w:color="auto"/>
              <w:left w:val="nil"/>
              <w:bottom w:val="nil"/>
              <w:right w:val="single" w:sz="4" w:space="0" w:color="auto"/>
            </w:tcBorders>
          </w:tcPr>
          <w:p w:rsidR="00A5795B" w:rsidRDefault="0043339B">
            <w:pPr>
              <w:pStyle w:val="Heading3"/>
            </w:pPr>
            <w:r>
              <w:rPr>
                <w:noProof/>
              </w:rPr>
              <w:drawing>
                <wp:inline distT="0" distB="0" distL="0" distR="0">
                  <wp:extent cx="3994402" cy="3000375"/>
                  <wp:effectExtent l="19050" t="0" r="6098" b="0"/>
                  <wp:docPr id="3" name="Picture 1" descr="C:\Documents and Settings\jbinnes\Desktop\Summer Science\SSP08 photos\SSP08 photos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jbinnes\Desktop\Summer Science\SSP08 photos\SSP08 photos 003.jpg"/>
                          <pic:cNvPicPr>
                            <a:picLocks noChangeAspect="1" noChangeArrowheads="1"/>
                          </pic:cNvPicPr>
                        </pic:nvPicPr>
                        <pic:blipFill>
                          <a:blip r:embed="rId5" cstate="print"/>
                          <a:srcRect/>
                          <a:stretch>
                            <a:fillRect/>
                          </a:stretch>
                        </pic:blipFill>
                        <pic:spPr bwMode="auto">
                          <a:xfrm>
                            <a:off x="0" y="0"/>
                            <a:ext cx="3994402" cy="3000375"/>
                          </a:xfrm>
                          <a:prstGeom prst="rect">
                            <a:avLst/>
                          </a:prstGeom>
                          <a:noFill/>
                          <a:ln w="9525">
                            <a:noFill/>
                            <a:miter lim="800000"/>
                            <a:headEnd/>
                            <a:tailEnd/>
                          </a:ln>
                        </pic:spPr>
                      </pic:pic>
                    </a:graphicData>
                  </a:graphic>
                </wp:inline>
              </w:drawing>
            </w:r>
          </w:p>
          <w:p w:rsidR="00A5795B" w:rsidRDefault="00A5795B">
            <w:pPr>
              <w:pStyle w:val="Heading3"/>
            </w:pPr>
            <w:r>
              <w:t>Program Description</w:t>
            </w:r>
          </w:p>
          <w:p w:rsidR="00A5795B" w:rsidRDefault="00A5795B" w:rsidP="00A5795B"/>
          <w:p w:rsidR="00A5795B" w:rsidRDefault="00A5795B" w:rsidP="00A5795B">
            <w:r w:rsidRPr="00A5795B">
              <w:rPr>
                <w:b/>
                <w:bCs/>
              </w:rPr>
              <w:t xml:space="preserve">Three Weeks. </w:t>
            </w:r>
            <w:r w:rsidRPr="00A5795B">
              <w:t>The Amherst Summer Science Program offers three weeks of Amherst-level math and science.</w:t>
            </w:r>
          </w:p>
          <w:p w:rsidR="00A5795B" w:rsidRPr="00A5795B" w:rsidRDefault="00A5795B" w:rsidP="00A5795B"/>
          <w:p w:rsidR="00A5795B" w:rsidRDefault="00A5795B" w:rsidP="00A5795B">
            <w:r w:rsidRPr="00A5795B">
              <w:rPr>
                <w:b/>
                <w:bCs/>
              </w:rPr>
              <w:t>Math.</w:t>
            </w:r>
            <w:r w:rsidRPr="00A5795B">
              <w:t xml:space="preserve"> Students have daily </w:t>
            </w:r>
            <w:r>
              <w:t>calculus</w:t>
            </w:r>
            <w:r w:rsidRPr="00A5795B">
              <w:t xml:space="preserve"> classes for all three weeks, including homework and exams.</w:t>
            </w:r>
          </w:p>
          <w:p w:rsidR="00A5795B" w:rsidRDefault="00A5795B" w:rsidP="00A5795B">
            <w:pPr>
              <w:ind w:left="342"/>
            </w:pPr>
            <w:r>
              <w:t>Prof. Greg Call, Dean of Faculty</w:t>
            </w:r>
          </w:p>
          <w:p w:rsidR="00A5795B" w:rsidRDefault="00A5795B" w:rsidP="00A5795B">
            <w:pPr>
              <w:ind w:left="342"/>
            </w:pPr>
            <w:r>
              <w:t>Prof. Rob Benedetto</w:t>
            </w:r>
          </w:p>
          <w:p w:rsidR="00A5795B" w:rsidRPr="00A5795B" w:rsidRDefault="00A5795B" w:rsidP="00A5795B">
            <w:pPr>
              <w:ind w:left="342"/>
            </w:pPr>
          </w:p>
          <w:p w:rsidR="00A5795B" w:rsidRDefault="00A5795B" w:rsidP="00A5795B">
            <w:r w:rsidRPr="00A5795B">
              <w:rPr>
                <w:b/>
                <w:bCs/>
              </w:rPr>
              <w:t>Science.</w:t>
            </w:r>
            <w:r w:rsidRPr="00A5795B">
              <w:t xml:space="preserve"> Each week features a different science course: </w:t>
            </w:r>
            <w:r>
              <w:t>Physiology</w:t>
            </w:r>
            <w:r w:rsidRPr="00A5795B">
              <w:t>, Chemistry, and Psychology.</w:t>
            </w:r>
          </w:p>
          <w:p w:rsidR="00A5795B" w:rsidRDefault="00A5795B" w:rsidP="00A5795B">
            <w:pPr>
              <w:ind w:left="342"/>
            </w:pPr>
            <w:r>
              <w:t>Prof. Pat O’Hara</w:t>
            </w:r>
          </w:p>
          <w:p w:rsidR="00A5795B" w:rsidRDefault="00A5795B" w:rsidP="00A5795B">
            <w:pPr>
              <w:ind w:left="342"/>
            </w:pPr>
            <w:r>
              <w:t>Dr. Richmond Ampiah-Bonney</w:t>
            </w:r>
          </w:p>
          <w:p w:rsidR="00A5795B" w:rsidRDefault="00A5795B" w:rsidP="00A5795B">
            <w:pPr>
              <w:ind w:left="342"/>
            </w:pPr>
            <w:r>
              <w:t>Prof. Catherine Sanderson</w:t>
            </w:r>
          </w:p>
          <w:p w:rsidR="00A5795B" w:rsidRPr="00A5795B" w:rsidRDefault="00A5795B" w:rsidP="00A5795B"/>
          <w:p w:rsidR="00A5795B" w:rsidRDefault="00A5795B" w:rsidP="00A5795B">
            <w:r w:rsidRPr="00A5795B">
              <w:rPr>
                <w:b/>
                <w:bCs/>
              </w:rPr>
              <w:t>Writing.</w:t>
            </w:r>
            <w:r w:rsidRPr="00A5795B">
              <w:t xml:space="preserve"> </w:t>
            </w:r>
            <w:r>
              <w:t>In addition to a week-long writing seminar with Prof. Jyl Gentzler, we will have workshops and speakers with staff from the Amherst College Writing Center.</w:t>
            </w:r>
          </w:p>
          <w:p w:rsidR="000025DA" w:rsidRDefault="000025DA" w:rsidP="00A5795B"/>
          <w:p w:rsidR="00A5795B" w:rsidRDefault="00861D1C" w:rsidP="00A5795B">
            <w:r>
              <w:rPr>
                <w:noProof/>
              </w:rPr>
              <w:drawing>
                <wp:inline distT="0" distB="0" distL="0" distR="0">
                  <wp:extent cx="4000500" cy="3004955"/>
                  <wp:effectExtent l="19050" t="0" r="0" b="0"/>
                  <wp:docPr id="8" name="Picture 5" descr="C:\Documents and Settings\jbinnes\Desktop\Summer Science\SSP08 photos\SSP08 photos 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jbinnes\Desktop\Summer Science\SSP08 photos\SSP08 photos 008.jpg"/>
                          <pic:cNvPicPr>
                            <a:picLocks noChangeAspect="1" noChangeArrowheads="1"/>
                          </pic:cNvPicPr>
                        </pic:nvPicPr>
                        <pic:blipFill>
                          <a:blip r:embed="rId6" cstate="print"/>
                          <a:srcRect/>
                          <a:stretch>
                            <a:fillRect/>
                          </a:stretch>
                        </pic:blipFill>
                        <pic:spPr bwMode="auto">
                          <a:xfrm>
                            <a:off x="0" y="0"/>
                            <a:ext cx="4009849" cy="3011977"/>
                          </a:xfrm>
                          <a:prstGeom prst="rect">
                            <a:avLst/>
                          </a:prstGeom>
                          <a:noFill/>
                          <a:ln w="9525">
                            <a:noFill/>
                            <a:miter lim="800000"/>
                            <a:headEnd/>
                            <a:tailEnd/>
                          </a:ln>
                        </pic:spPr>
                      </pic:pic>
                    </a:graphicData>
                  </a:graphic>
                </wp:inline>
              </w:drawing>
            </w:r>
          </w:p>
          <w:p w:rsidR="00523CFB" w:rsidRDefault="00523CFB"/>
          <w:p w:rsidR="00954677" w:rsidRDefault="00E01434" w:rsidP="00954677">
            <w:pPr>
              <w:pStyle w:val="Heading2"/>
              <w:pBdr>
                <w:bottom w:val="single" w:sz="6" w:space="0" w:color="auto"/>
              </w:pBdr>
              <w:rPr>
                <w:rFonts w:eastAsia="Times New Roman"/>
              </w:rPr>
            </w:pPr>
            <w:r>
              <w:rPr>
                <w:rFonts w:ascii="Verdana" w:eastAsia="Times New Roman" w:hAnsi="Verdana"/>
              </w:rPr>
              <w:t>Should you consider Summer S</w:t>
            </w:r>
            <w:r w:rsidR="00954677">
              <w:rPr>
                <w:rFonts w:ascii="Verdana" w:eastAsia="Times New Roman" w:hAnsi="Verdana"/>
              </w:rPr>
              <w:t>cience?</w:t>
            </w:r>
          </w:p>
          <w:p w:rsidR="00954677" w:rsidRDefault="00954677" w:rsidP="00954677">
            <w:r>
              <w:t> </w:t>
            </w:r>
          </w:p>
          <w:p w:rsidR="00954677" w:rsidRDefault="00954677" w:rsidP="00954677">
            <w:r>
              <w:t xml:space="preserve">SSP is aimed at incoming with a </w:t>
            </w:r>
            <w:r w:rsidRPr="00954677">
              <w:rPr>
                <w:i/>
              </w:rPr>
              <w:t xml:space="preserve">strong </w:t>
            </w:r>
            <w:r>
              <w:t>interest in science, math or premedical study to motivate them to spend part of their summer in class. First priority (in general) will be given to students with weaker calculus or science preparation.</w:t>
            </w:r>
          </w:p>
          <w:p w:rsidR="00954677" w:rsidRDefault="00954677" w:rsidP="00954677"/>
          <w:p w:rsidR="00954677" w:rsidRPr="00954677" w:rsidRDefault="00954677" w:rsidP="00954677">
            <w:pPr>
              <w:rPr>
                <w:rFonts w:ascii="Garamond" w:hAnsi="Garamond"/>
                <w:sz w:val="22"/>
                <w:szCs w:val="20"/>
              </w:rPr>
            </w:pPr>
            <w:r w:rsidRPr="00954677">
              <w:t xml:space="preserve">Typical SSP students are: </w:t>
            </w:r>
          </w:p>
          <w:p w:rsidR="00954677" w:rsidRDefault="00954677" w:rsidP="00954677">
            <w:pPr>
              <w:pStyle w:val="ListParagraph"/>
              <w:numPr>
                <w:ilvl w:val="0"/>
                <w:numId w:val="6"/>
              </w:numPr>
            </w:pPr>
            <w:r>
              <w:t>premedical students who want to get a sense of how demanding the science and calculus requirements are,</w:t>
            </w:r>
          </w:p>
          <w:p w:rsidR="00954677" w:rsidRDefault="00954677" w:rsidP="00954677">
            <w:pPr>
              <w:pStyle w:val="ListParagraph"/>
              <w:numPr>
                <w:ilvl w:val="0"/>
                <w:numId w:val="6"/>
              </w:numPr>
            </w:pPr>
            <w:r>
              <w:t>students concerned about how they perform on high-stakes math and science exams,</w:t>
            </w:r>
          </w:p>
          <w:p w:rsidR="00954677" w:rsidRDefault="00954677" w:rsidP="00954677">
            <w:pPr>
              <w:pStyle w:val="ListParagraph"/>
              <w:numPr>
                <w:ilvl w:val="0"/>
                <w:numId w:val="6"/>
              </w:numPr>
            </w:pPr>
            <w:r>
              <w:t>students who attended high schools with uneven quality or requirements in science and math courses.</w:t>
            </w:r>
          </w:p>
          <w:p w:rsidR="00523CFB" w:rsidRDefault="00523CFB"/>
          <w:p w:rsidR="00523CFB" w:rsidRDefault="00523CFB" w:rsidP="0043339B">
            <w:pPr>
              <w:pStyle w:val="Heading5"/>
            </w:pPr>
          </w:p>
        </w:tc>
        <w:tc>
          <w:tcPr>
            <w:tcW w:w="7230" w:type="dxa"/>
            <w:tcBorders>
              <w:top w:val="nil"/>
              <w:left w:val="single" w:sz="4" w:space="0" w:color="auto"/>
              <w:bottom w:val="nil"/>
              <w:right w:val="nil"/>
            </w:tcBorders>
          </w:tcPr>
          <w:p w:rsidR="00B538D8" w:rsidRPr="00B538D8" w:rsidRDefault="00B538D8" w:rsidP="00A5795B">
            <w:pPr>
              <w:pStyle w:val="Heading3"/>
              <w:jc w:val="center"/>
            </w:pPr>
            <w:r w:rsidRPr="00B538D8">
              <w:t>Summer Science Offers:</w:t>
            </w:r>
          </w:p>
          <w:p w:rsidR="00B538D8" w:rsidRPr="00B538D8" w:rsidRDefault="00B538D8" w:rsidP="00B538D8">
            <w:pPr>
              <w:pStyle w:val="NormalWeb"/>
              <w:numPr>
                <w:ilvl w:val="0"/>
                <w:numId w:val="3"/>
              </w:numPr>
              <w:rPr>
                <w:bCs/>
              </w:rPr>
            </w:pPr>
            <w:r w:rsidRPr="00B538D8">
              <w:rPr>
                <w:rFonts w:ascii="Verdana" w:hAnsi="Verdana"/>
                <w:bCs/>
                <w:color w:val="000033"/>
              </w:rPr>
              <w:t>A three-week intr</w:t>
            </w:r>
            <w:r w:rsidR="00A5795B">
              <w:rPr>
                <w:rFonts w:ascii="Verdana" w:hAnsi="Verdana"/>
                <w:bCs/>
                <w:color w:val="000033"/>
              </w:rPr>
              <w:t>oduction to Amherst calculus,</w:t>
            </w:r>
            <w:r w:rsidRPr="00B538D8">
              <w:rPr>
                <w:rFonts w:ascii="Verdana" w:hAnsi="Verdana"/>
                <w:bCs/>
                <w:color w:val="000033"/>
              </w:rPr>
              <w:t xml:space="preserve"> science classes and laboratories </w:t>
            </w:r>
          </w:p>
          <w:p w:rsidR="00B538D8" w:rsidRPr="00B538D8" w:rsidRDefault="00B538D8" w:rsidP="00B538D8">
            <w:pPr>
              <w:pStyle w:val="NormalWeb"/>
              <w:numPr>
                <w:ilvl w:val="0"/>
                <w:numId w:val="3"/>
              </w:numPr>
              <w:rPr>
                <w:bCs/>
              </w:rPr>
            </w:pPr>
            <w:r w:rsidRPr="00B538D8">
              <w:rPr>
                <w:rFonts w:ascii="Verdana" w:hAnsi="Verdana"/>
                <w:bCs/>
                <w:color w:val="000033"/>
              </w:rPr>
              <w:t>An opportunity to get to know faculty with small classes and accessible office hours</w:t>
            </w:r>
          </w:p>
          <w:p w:rsidR="00B538D8" w:rsidRPr="00B538D8" w:rsidRDefault="00B538D8" w:rsidP="00B538D8">
            <w:pPr>
              <w:pStyle w:val="NormalWeb"/>
              <w:numPr>
                <w:ilvl w:val="0"/>
                <w:numId w:val="3"/>
              </w:numPr>
              <w:rPr>
                <w:bCs/>
              </w:rPr>
            </w:pPr>
            <w:r w:rsidRPr="00B538D8">
              <w:rPr>
                <w:rFonts w:ascii="Verdana" w:hAnsi="Verdana"/>
                <w:bCs/>
                <w:color w:val="000033"/>
              </w:rPr>
              <w:t>Advising for premedical, math and science</w:t>
            </w:r>
          </w:p>
          <w:p w:rsidR="00B538D8" w:rsidRPr="00B538D8" w:rsidRDefault="00B538D8" w:rsidP="00B538D8">
            <w:pPr>
              <w:pStyle w:val="NormalWeb"/>
              <w:numPr>
                <w:ilvl w:val="0"/>
                <w:numId w:val="3"/>
              </w:numPr>
              <w:rPr>
                <w:bCs/>
              </w:rPr>
            </w:pPr>
            <w:r w:rsidRPr="00B538D8">
              <w:rPr>
                <w:rFonts w:ascii="Verdana" w:hAnsi="Verdana"/>
                <w:bCs/>
                <w:color w:val="000033"/>
              </w:rPr>
              <w:t>An introduction to many of Amherst’s academic resources</w:t>
            </w:r>
          </w:p>
          <w:p w:rsidR="00B538D8" w:rsidRPr="00B538D8" w:rsidRDefault="00B538D8" w:rsidP="00B538D8">
            <w:pPr>
              <w:pStyle w:val="NormalWeb"/>
              <w:numPr>
                <w:ilvl w:val="0"/>
                <w:numId w:val="3"/>
              </w:numPr>
              <w:rPr>
                <w:bCs/>
              </w:rPr>
            </w:pPr>
            <w:r w:rsidRPr="00B538D8">
              <w:rPr>
                <w:rFonts w:ascii="Verdana" w:hAnsi="Verdana"/>
                <w:bCs/>
                <w:color w:val="000033"/>
              </w:rPr>
              <w:t>Research and internship information, and a chance to talk to current science majors</w:t>
            </w:r>
          </w:p>
          <w:p w:rsidR="00B538D8" w:rsidRPr="00B538D8" w:rsidRDefault="00B538D8" w:rsidP="00B538D8">
            <w:pPr>
              <w:pStyle w:val="NormalWeb"/>
              <w:numPr>
                <w:ilvl w:val="0"/>
                <w:numId w:val="3"/>
              </w:numPr>
              <w:rPr>
                <w:bCs/>
              </w:rPr>
            </w:pPr>
            <w:r w:rsidRPr="00B538D8">
              <w:rPr>
                <w:rFonts w:ascii="Verdana" w:hAnsi="Verdana"/>
                <w:bCs/>
                <w:color w:val="000033"/>
              </w:rPr>
              <w:t>A chance to make friends and meet the classmates who will share your fall courses</w:t>
            </w:r>
            <w:r w:rsidRPr="00B538D8">
              <w:rPr>
                <w:bCs/>
              </w:rPr>
              <w:t xml:space="preserve"> </w:t>
            </w:r>
          </w:p>
          <w:p w:rsidR="00B538D8" w:rsidRPr="00B538D8" w:rsidRDefault="00B538D8" w:rsidP="00B538D8">
            <w:pPr>
              <w:pStyle w:val="NormalWeb"/>
              <w:jc w:val="center"/>
              <w:rPr>
                <w:bCs/>
              </w:rPr>
            </w:pPr>
            <w:r w:rsidRPr="00B538D8">
              <w:rPr>
                <w:bCs/>
              </w:rPr>
              <w:t> </w:t>
            </w:r>
          </w:p>
          <w:p w:rsidR="00B538D8" w:rsidRDefault="00B538D8" w:rsidP="00B538D8">
            <w:pPr>
              <w:pStyle w:val="NormalWeb"/>
              <w:rPr>
                <w:rFonts w:ascii="Verdana" w:hAnsi="Verdana"/>
                <w:bCs/>
                <w:color w:val="000033"/>
              </w:rPr>
            </w:pPr>
            <w:r w:rsidRPr="00B538D8">
              <w:rPr>
                <w:rFonts w:ascii="Verdana" w:hAnsi="Verdana"/>
                <w:bCs/>
                <w:color w:val="000033"/>
              </w:rPr>
              <w:t>Participation in the SSP is</w:t>
            </w:r>
            <w:r>
              <w:rPr>
                <w:rFonts w:ascii="Verdana" w:hAnsi="Verdana"/>
                <w:bCs/>
                <w:color w:val="000033"/>
              </w:rPr>
              <w:t xml:space="preserve"> by invitation. Amherst College </w:t>
            </w:r>
            <w:r w:rsidRPr="00B538D8">
              <w:rPr>
                <w:rFonts w:ascii="Verdana" w:hAnsi="Verdana"/>
                <w:bCs/>
                <w:color w:val="000033"/>
              </w:rPr>
              <w:t>pays for travel, room and board, and progra</w:t>
            </w:r>
            <w:r w:rsidR="008E32FD">
              <w:rPr>
                <w:rFonts w:ascii="Verdana" w:hAnsi="Verdana"/>
                <w:bCs/>
                <w:color w:val="000033"/>
              </w:rPr>
              <w:t>m expenses. Students receive</w:t>
            </w:r>
            <w:r w:rsidRPr="00B538D8">
              <w:rPr>
                <w:rFonts w:ascii="Verdana" w:hAnsi="Verdana"/>
                <w:bCs/>
                <w:color w:val="000033"/>
              </w:rPr>
              <w:t xml:space="preserve"> a $1000 </w:t>
            </w:r>
            <w:r>
              <w:rPr>
                <w:rFonts w:ascii="Verdana" w:hAnsi="Verdana"/>
                <w:bCs/>
                <w:color w:val="000033"/>
              </w:rPr>
              <w:t>credit to</w:t>
            </w:r>
            <w:r w:rsidRPr="00B538D8">
              <w:rPr>
                <w:rFonts w:ascii="Verdana" w:hAnsi="Verdana"/>
                <w:bCs/>
                <w:color w:val="000033"/>
              </w:rPr>
              <w:t xml:space="preserve"> replace </w:t>
            </w:r>
            <w:r w:rsidR="00D468D2">
              <w:rPr>
                <w:rFonts w:ascii="Verdana" w:hAnsi="Verdana"/>
                <w:bCs/>
                <w:color w:val="000033"/>
              </w:rPr>
              <w:t>earnings expectations in their freshman year</w:t>
            </w:r>
            <w:r w:rsidRPr="00B538D8">
              <w:rPr>
                <w:rFonts w:ascii="Verdana" w:hAnsi="Verdana"/>
                <w:bCs/>
                <w:color w:val="000033"/>
              </w:rPr>
              <w:t>.</w:t>
            </w:r>
          </w:p>
          <w:p w:rsidR="00A5795B" w:rsidRDefault="00A5795B" w:rsidP="00B538D8">
            <w:pPr>
              <w:pStyle w:val="NormalWeb"/>
              <w:rPr>
                <w:rFonts w:ascii="Verdana" w:hAnsi="Verdana"/>
                <w:bCs/>
                <w:color w:val="000033"/>
              </w:rPr>
            </w:pPr>
            <w:r>
              <w:rPr>
                <w:rFonts w:ascii="Garamond" w:hAnsi="Garamond"/>
                <w:noProof/>
                <w:sz w:val="28"/>
                <w:szCs w:val="28"/>
              </w:rPr>
              <w:drawing>
                <wp:inline distT="0" distB="0" distL="0" distR="0">
                  <wp:extent cx="4572000" cy="3434235"/>
                  <wp:effectExtent l="19050" t="0" r="0" b="0"/>
                  <wp:docPr id="6" name="Picture 4" descr="C:\Documents and Settings\jbinnes\Desktop\Summer Science\SSP08 photos\SSP08 photos 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jbinnes\Desktop\Summer Science\SSP08 photos\SSP08 photos 018.jpg"/>
                          <pic:cNvPicPr>
                            <a:picLocks noChangeAspect="1" noChangeArrowheads="1"/>
                          </pic:cNvPicPr>
                        </pic:nvPicPr>
                        <pic:blipFill>
                          <a:blip r:embed="rId7" cstate="print"/>
                          <a:srcRect/>
                          <a:stretch>
                            <a:fillRect/>
                          </a:stretch>
                        </pic:blipFill>
                        <pic:spPr bwMode="auto">
                          <a:xfrm>
                            <a:off x="0" y="0"/>
                            <a:ext cx="4572000" cy="3434235"/>
                          </a:xfrm>
                          <a:prstGeom prst="rect">
                            <a:avLst/>
                          </a:prstGeom>
                          <a:noFill/>
                          <a:ln w="9525">
                            <a:noFill/>
                            <a:miter lim="800000"/>
                            <a:headEnd/>
                            <a:tailEnd/>
                          </a:ln>
                        </pic:spPr>
                      </pic:pic>
                    </a:graphicData>
                  </a:graphic>
                </wp:inline>
              </w:drawing>
            </w:r>
          </w:p>
          <w:p w:rsidR="00A5795B" w:rsidRDefault="00A5795B" w:rsidP="00A5795B">
            <w:r>
              <w:rPr>
                <w:rStyle w:val="Strong"/>
                <w:rFonts w:ascii="Verdana" w:hAnsi="Verdana"/>
              </w:rPr>
              <w:t>Information and Advising.</w:t>
            </w:r>
            <w:r>
              <w:t xml:space="preserve"> Sessions with college deans, current students and faculty will provide information on course selection, pre-medical and science requirements and opportunities.</w:t>
            </w:r>
          </w:p>
          <w:p w:rsidR="00A5795B" w:rsidRDefault="00A5795B" w:rsidP="00A5795B">
            <w:pPr>
              <w:rPr>
                <w:rFonts w:ascii="Times New Roman" w:hAnsi="Times New Roman"/>
              </w:rPr>
            </w:pPr>
          </w:p>
          <w:p w:rsidR="00A5795B" w:rsidRDefault="00A5795B" w:rsidP="00A5795B">
            <w:r>
              <w:rPr>
                <w:rStyle w:val="Strong"/>
                <w:rFonts w:ascii="Verdana" w:hAnsi="Verdana"/>
              </w:rPr>
              <w:t>Academic Resources.</w:t>
            </w:r>
            <w:r>
              <w:t xml:space="preserve"> SSP student tutors live and work with the summer science students, and offer help during the evening study hall. Faculty are available during office hours; additional tutors and the director of the Moss Quantitative Center work closely with students.</w:t>
            </w:r>
          </w:p>
          <w:p w:rsidR="00A5795B" w:rsidRDefault="00A5795B" w:rsidP="00A5795B"/>
          <w:p w:rsidR="00A5795B" w:rsidRPr="00B538D8" w:rsidRDefault="00A5795B" w:rsidP="00A5795B">
            <w:pPr>
              <w:rPr>
                <w:bCs/>
              </w:rPr>
            </w:pPr>
            <w:r>
              <w:rPr>
                <w:b/>
              </w:rPr>
              <w:t xml:space="preserve">Camaraderie and Exploration. </w:t>
            </w:r>
            <w:r>
              <w:t>SSP isn’t all study and advising. Students have the opportunity to make new friends and explore the Amherst area.</w:t>
            </w:r>
          </w:p>
          <w:p w:rsidR="00954677" w:rsidRDefault="00D41EB3" w:rsidP="00954677">
            <w:pPr>
              <w:pStyle w:val="Heading3"/>
              <w:rPr>
                <w:rFonts w:eastAsia="Times New Roman"/>
              </w:rPr>
            </w:pPr>
            <w:hyperlink r:id="rId8" w:history="1">
              <w:r w:rsidR="00954677">
                <w:rPr>
                  <w:rStyle w:val="Hyperlink"/>
                  <w:rFonts w:eastAsia="Times New Roman"/>
                </w:rPr>
                <w:t>Getting to Amherst</w:t>
              </w:r>
            </w:hyperlink>
            <w:r w:rsidR="00954677">
              <w:rPr>
                <w:rFonts w:eastAsia="Times New Roman"/>
              </w:rPr>
              <w:t xml:space="preserve"> </w:t>
            </w:r>
          </w:p>
          <w:p w:rsidR="00954677" w:rsidRDefault="00954677" w:rsidP="00954677">
            <w:r>
              <w:t>AC site with links on:</w:t>
            </w:r>
          </w:p>
          <w:p w:rsidR="00954677" w:rsidRDefault="00954677" w:rsidP="00954677">
            <w:pPr>
              <w:numPr>
                <w:ilvl w:val="0"/>
                <w:numId w:val="2"/>
              </w:numPr>
              <w:tabs>
                <w:tab w:val="num" w:pos="522"/>
              </w:tabs>
              <w:ind w:left="342" w:hanging="180"/>
            </w:pPr>
            <w:r>
              <w:t>How to get to campus</w:t>
            </w:r>
          </w:p>
          <w:p w:rsidR="00954677" w:rsidRPr="00345296" w:rsidRDefault="00D41EB3" w:rsidP="00954677">
            <w:pPr>
              <w:numPr>
                <w:ilvl w:val="0"/>
                <w:numId w:val="2"/>
              </w:numPr>
              <w:tabs>
                <w:tab w:val="num" w:pos="522"/>
              </w:tabs>
              <w:ind w:left="342" w:hanging="180"/>
            </w:pPr>
            <w:hyperlink r:id="rId9" w:history="1">
              <w:r w:rsidR="00954677" w:rsidRPr="00345296">
                <w:rPr>
                  <w:rStyle w:val="Hyperlink"/>
                </w:rPr>
                <w:t>Parking</w:t>
              </w:r>
            </w:hyperlink>
          </w:p>
          <w:p w:rsidR="00954677" w:rsidRDefault="00954677" w:rsidP="00954677"/>
          <w:p w:rsidR="00954677" w:rsidRDefault="00954677" w:rsidP="00954677"/>
          <w:p w:rsidR="00954677" w:rsidRDefault="00D41EB3" w:rsidP="00954677">
            <w:hyperlink r:id="rId10" w:history="1">
              <w:r w:rsidR="00954677">
                <w:rPr>
                  <w:rStyle w:val="Hyperlink"/>
                  <w:rFonts w:cs="Arial"/>
                </w:rPr>
                <w:t>Who'll be there</w:t>
              </w:r>
            </w:hyperlink>
            <w:r w:rsidR="00954677">
              <w:rPr>
                <w:rFonts w:cs="Arial"/>
              </w:rPr>
              <w:t>:</w:t>
            </w:r>
            <w:r w:rsidR="00954677">
              <w:t xml:space="preserve"> the current list of participants for 2009.</w:t>
            </w:r>
          </w:p>
          <w:p w:rsidR="00523CFB" w:rsidRPr="00B538D8" w:rsidRDefault="00523CFB">
            <w:pPr>
              <w:rPr>
                <w:rFonts w:ascii="Garamond" w:hAnsi="Garamond"/>
                <w:sz w:val="28"/>
                <w:szCs w:val="28"/>
              </w:rPr>
            </w:pPr>
          </w:p>
        </w:tc>
      </w:tr>
    </w:tbl>
    <w:p w:rsidR="00207A3B" w:rsidRDefault="00207A3B"/>
    <w:sectPr w:rsidR="00207A3B" w:rsidSect="00523CFB">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D2E18"/>
    <w:multiLevelType w:val="hybridMultilevel"/>
    <w:tmpl w:val="02469C2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E0837CF"/>
    <w:multiLevelType w:val="hybridMultilevel"/>
    <w:tmpl w:val="73F4B39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397628D2"/>
    <w:multiLevelType w:val="multilevel"/>
    <w:tmpl w:val="7B90D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F0D1809"/>
    <w:multiLevelType w:val="hybridMultilevel"/>
    <w:tmpl w:val="A0A44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displayHorizontalDrawingGridEvery w:val="0"/>
  <w:displayVerticalDrawingGridEvery w:val="0"/>
  <w:doNotUseMarginsForDrawingGridOrigin/>
  <w:noPunctuationKerning/>
  <w:characterSpacingControl w:val="doNotCompress"/>
  <w:compat/>
  <w:rsids>
    <w:rsidRoot w:val="00D55270"/>
    <w:rsid w:val="000025DA"/>
    <w:rsid w:val="00145F48"/>
    <w:rsid w:val="00207A3B"/>
    <w:rsid w:val="00345296"/>
    <w:rsid w:val="0043339B"/>
    <w:rsid w:val="00523CFB"/>
    <w:rsid w:val="00861D1C"/>
    <w:rsid w:val="008E32FD"/>
    <w:rsid w:val="00954677"/>
    <w:rsid w:val="00A5795B"/>
    <w:rsid w:val="00B538D8"/>
    <w:rsid w:val="00D41EB3"/>
    <w:rsid w:val="00D468D2"/>
    <w:rsid w:val="00D55270"/>
    <w:rsid w:val="00E014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CFB"/>
    <w:rPr>
      <w:rFonts w:ascii="Arial" w:hAnsi="Arial"/>
      <w:sz w:val="24"/>
      <w:szCs w:val="24"/>
    </w:rPr>
  </w:style>
  <w:style w:type="paragraph" w:styleId="Heading1">
    <w:name w:val="heading 1"/>
    <w:basedOn w:val="Normal"/>
    <w:next w:val="Normal"/>
    <w:link w:val="Heading1Char"/>
    <w:uiPriority w:val="9"/>
    <w:qFormat/>
    <w:rsid w:val="00523CFB"/>
    <w:pPr>
      <w:keepNext/>
      <w:spacing w:before="240" w:after="60"/>
      <w:outlineLvl w:val="0"/>
    </w:pPr>
    <w:rPr>
      <w:rFonts w:eastAsiaTheme="minorEastAsia"/>
      <w:b/>
      <w:bCs/>
      <w:kern w:val="32"/>
      <w:sz w:val="36"/>
      <w:szCs w:val="32"/>
    </w:rPr>
  </w:style>
  <w:style w:type="paragraph" w:styleId="Heading2">
    <w:name w:val="heading 2"/>
    <w:basedOn w:val="Normal"/>
    <w:next w:val="Normal"/>
    <w:link w:val="Heading2Char"/>
    <w:uiPriority w:val="9"/>
    <w:qFormat/>
    <w:rsid w:val="00523CFB"/>
    <w:pPr>
      <w:keepNext/>
      <w:spacing w:before="240" w:after="60"/>
      <w:outlineLvl w:val="1"/>
    </w:pPr>
    <w:rPr>
      <w:rFonts w:eastAsiaTheme="minorEastAsia"/>
      <w:b/>
      <w:bCs/>
      <w:i/>
      <w:iCs/>
      <w:szCs w:val="28"/>
    </w:rPr>
  </w:style>
  <w:style w:type="paragraph" w:styleId="Heading3">
    <w:name w:val="heading 3"/>
    <w:basedOn w:val="Normal"/>
    <w:next w:val="Normal"/>
    <w:link w:val="Heading3Char"/>
    <w:uiPriority w:val="9"/>
    <w:qFormat/>
    <w:rsid w:val="00523CFB"/>
    <w:pPr>
      <w:keepNext/>
      <w:spacing w:before="240" w:after="60"/>
      <w:outlineLvl w:val="2"/>
    </w:pPr>
    <w:rPr>
      <w:rFonts w:eastAsiaTheme="minorEastAsia"/>
      <w:b/>
      <w:bCs/>
      <w:szCs w:val="26"/>
    </w:rPr>
  </w:style>
  <w:style w:type="paragraph" w:styleId="Heading4">
    <w:name w:val="heading 4"/>
    <w:basedOn w:val="Normal"/>
    <w:next w:val="Normal"/>
    <w:link w:val="Heading4Char"/>
    <w:uiPriority w:val="9"/>
    <w:qFormat/>
    <w:rsid w:val="00523CFB"/>
    <w:pPr>
      <w:keepNext/>
      <w:spacing w:before="240" w:after="60"/>
      <w:outlineLvl w:val="3"/>
    </w:pPr>
    <w:rPr>
      <w:rFonts w:eastAsiaTheme="minorEastAsia"/>
      <w:b/>
      <w:bCs/>
      <w:sz w:val="28"/>
      <w:szCs w:val="28"/>
    </w:rPr>
  </w:style>
  <w:style w:type="paragraph" w:styleId="Heading5">
    <w:name w:val="heading 5"/>
    <w:basedOn w:val="Normal"/>
    <w:next w:val="Normal"/>
    <w:link w:val="Heading5Char"/>
    <w:uiPriority w:val="9"/>
    <w:qFormat/>
    <w:rsid w:val="00523CFB"/>
    <w:pPr>
      <w:keepNext/>
      <w:outlineLvl w:val="4"/>
    </w:pPr>
    <w:rPr>
      <w:rFonts w:eastAsiaTheme="min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23CFB"/>
    <w:rPr>
      <w:color w:val="0000FF"/>
      <w:u w:val="single"/>
    </w:rPr>
  </w:style>
  <w:style w:type="character" w:styleId="FollowedHyperlink">
    <w:name w:val="FollowedHyperlink"/>
    <w:basedOn w:val="DefaultParagraphFont"/>
    <w:uiPriority w:val="99"/>
    <w:semiHidden/>
    <w:unhideWhenUsed/>
    <w:rsid w:val="00523CFB"/>
    <w:rPr>
      <w:color w:val="800080"/>
      <w:u w:val="single"/>
    </w:rPr>
  </w:style>
  <w:style w:type="character" w:customStyle="1" w:styleId="Heading1Char">
    <w:name w:val="Heading 1 Char"/>
    <w:basedOn w:val="DefaultParagraphFont"/>
    <w:link w:val="Heading1"/>
    <w:uiPriority w:val="9"/>
    <w:rsid w:val="00523CF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23CF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23CFB"/>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523CFB"/>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523CFB"/>
    <w:rPr>
      <w:rFonts w:asciiTheme="majorHAnsi" w:eastAsiaTheme="majorEastAsia" w:hAnsiTheme="majorHAnsi" w:cstheme="majorBidi"/>
      <w:color w:val="243F60" w:themeColor="accent1" w:themeShade="7F"/>
      <w:sz w:val="24"/>
      <w:szCs w:val="24"/>
    </w:rPr>
  </w:style>
  <w:style w:type="paragraph" w:customStyle="1" w:styleId="TitleCover">
    <w:name w:val="Title Cover"/>
    <w:basedOn w:val="Normal"/>
    <w:next w:val="Normal"/>
    <w:rsid w:val="00523CFB"/>
    <w:pPr>
      <w:pBdr>
        <w:bottom w:val="single" w:sz="6" w:space="30" w:color="auto"/>
      </w:pBdr>
      <w:spacing w:line="420" w:lineRule="exact"/>
    </w:pPr>
    <w:rPr>
      <w:rFonts w:ascii="Garamond" w:hAnsi="Garamond"/>
      <w:caps/>
      <w:spacing w:val="-20"/>
      <w:kern w:val="28"/>
      <w:sz w:val="48"/>
      <w:szCs w:val="20"/>
    </w:rPr>
  </w:style>
  <w:style w:type="character" w:styleId="Strong">
    <w:name w:val="Strong"/>
    <w:basedOn w:val="DefaultParagraphFont"/>
    <w:uiPriority w:val="22"/>
    <w:qFormat/>
    <w:rsid w:val="00523CFB"/>
    <w:rPr>
      <w:b/>
      <w:bCs/>
    </w:rPr>
  </w:style>
  <w:style w:type="paragraph" w:styleId="BalloonText">
    <w:name w:val="Balloon Text"/>
    <w:basedOn w:val="Normal"/>
    <w:link w:val="BalloonTextChar"/>
    <w:uiPriority w:val="99"/>
    <w:semiHidden/>
    <w:unhideWhenUsed/>
    <w:rsid w:val="00345296"/>
    <w:rPr>
      <w:rFonts w:ascii="Tahoma" w:hAnsi="Tahoma" w:cs="Tahoma"/>
      <w:sz w:val="16"/>
      <w:szCs w:val="16"/>
    </w:rPr>
  </w:style>
  <w:style w:type="character" w:customStyle="1" w:styleId="BalloonTextChar">
    <w:name w:val="Balloon Text Char"/>
    <w:basedOn w:val="DefaultParagraphFont"/>
    <w:link w:val="BalloonText"/>
    <w:uiPriority w:val="99"/>
    <w:semiHidden/>
    <w:rsid w:val="00345296"/>
    <w:rPr>
      <w:rFonts w:ascii="Tahoma" w:hAnsi="Tahoma" w:cs="Tahoma"/>
      <w:sz w:val="16"/>
      <w:szCs w:val="16"/>
    </w:rPr>
  </w:style>
  <w:style w:type="paragraph" w:styleId="NormalWeb">
    <w:name w:val="Normal (Web)"/>
    <w:basedOn w:val="Normal"/>
    <w:uiPriority w:val="99"/>
    <w:unhideWhenUsed/>
    <w:rsid w:val="00B538D8"/>
    <w:pPr>
      <w:spacing w:before="100" w:beforeAutospacing="1" w:after="100" w:afterAutospacing="1"/>
    </w:pPr>
    <w:rPr>
      <w:rFonts w:ascii="Times New Roman" w:eastAsiaTheme="minorEastAsia" w:hAnsi="Times New Roman"/>
    </w:rPr>
  </w:style>
  <w:style w:type="paragraph" w:styleId="ListParagraph">
    <w:name w:val="List Paragraph"/>
    <w:basedOn w:val="Normal"/>
    <w:uiPriority w:val="34"/>
    <w:qFormat/>
    <w:rsid w:val="0095467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mherst.edu/about_amh/visit/index.html"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participant%20list.htm" TargetMode="External"/><Relationship Id="rId4" Type="http://schemas.openxmlformats.org/officeDocument/2006/relationships/webSettings" Target="webSettings.xml"/><Relationship Id="rId9" Type="http://schemas.openxmlformats.org/officeDocument/2006/relationships/hyperlink" Target="Parkin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NECQL X</vt:lpstr>
    </vt:vector>
  </TitlesOfParts>
  <Company>Microsoft</Company>
  <LinksUpToDate>false</LinksUpToDate>
  <CharactersWithSpaces>2802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NECQL X</dc:title>
  <dc:subject/>
  <dc:creator>itserviceaccount</dc:creator>
  <cp:keywords/>
  <dc:description/>
  <cp:lastModifiedBy>Jennifer Innes</cp:lastModifiedBy>
  <cp:revision>4</cp:revision>
  <dcterms:created xsi:type="dcterms:W3CDTF">2009-05-07T19:23:00Z</dcterms:created>
  <dcterms:modified xsi:type="dcterms:W3CDTF">2009-05-07T20:09:00Z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9.0.2111</vt:lpwstr>
  </property>
  <property fmtid="{D5CDD505-2E9C-101B-9397-08002B2CF9AE}" pid="3" name="Language">
    <vt:lpwstr>1033</vt:lpwstr>
  </property>
</Properties>
</file>